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rsidR="005D5BF5" w:rsidRDefault="005D5BF5">
            <w:pPr>
              <w:pStyle w:val="TableSpace"/>
            </w:pPr>
          </w:p>
        </w:tc>
      </w:tr>
      <w:tr w:rsidR="005D5BF5" w:rsidTr="005D5BF5">
        <w:tc>
          <w:tcPr>
            <w:tcW w:w="5000" w:type="pct"/>
          </w:tcPr>
          <w:p w:rsidR="005D5BF5" w:rsidRDefault="008674B0" w:rsidP="003B6FCD">
            <w:pPr>
              <w:pStyle w:val="Title"/>
            </w:pPr>
            <w:r>
              <w:rPr>
                <w:color w:val="6C972C" w:themeColor="accent2" w:themeShade="BF"/>
              </w:rPr>
              <w:t xml:space="preserve"> </w:t>
            </w:r>
            <w:r w:rsidR="005E7BFD">
              <w:rPr>
                <w:color w:val="6C972C" w:themeColor="accent2" w:themeShade="BF"/>
              </w:rPr>
              <w:t>February</w:t>
            </w:r>
            <w:r w:rsidR="00B3044A">
              <w:rPr>
                <w:color w:val="6C972C" w:themeColor="accent2" w:themeShade="BF"/>
              </w:rPr>
              <w:t xml:space="preserve"> 20</w:t>
            </w:r>
            <w:r w:rsidR="003B6FCD">
              <w:rPr>
                <w:color w:val="6C972C" w:themeColor="accent2" w:themeShade="BF"/>
              </w:rPr>
              <w:t>20</w:t>
            </w:r>
            <w:r w:rsidR="00D32517" w:rsidRPr="00D65A23">
              <w:rPr>
                <w:color w:val="6C972C" w:themeColor="accent2" w:themeShade="BF"/>
              </w:rPr>
              <w:t xml:space="preserve"> Newsletter</w:t>
            </w:r>
            <w:r>
              <w:rPr>
                <w:color w:val="6C972C" w:themeColor="accent2" w:themeShade="BF"/>
              </w:rPr>
              <w:t xml:space="preserve"> </w:t>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rsidR="005D5BF5" w:rsidRDefault="005D5BF5">
            <w:pPr>
              <w:pStyle w:val="TableSpace"/>
            </w:pPr>
          </w:p>
        </w:tc>
      </w:tr>
    </w:tbl>
    <w:p w:rsidR="005D5BF5" w:rsidRDefault="00D32517" w:rsidP="00355587">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E520CC" w:rsidRPr="00E520CC" w:rsidRDefault="00E520CC" w:rsidP="00E520CC">
                                  <w:bookmarkStart w:id="0" w:name="_GoBack"/>
                                  <w:bookmarkEnd w:id="0"/>
                                </w:p>
                                <w:p w:rsidR="003B6FCD" w:rsidRPr="00E520CC" w:rsidRDefault="003B6FCD" w:rsidP="003B6FCD">
                                  <w:pPr>
                                    <w:rPr>
                                      <w:rFonts w:eastAsia="Times New Roman" w:cs="Times New Roman"/>
                                      <w:color w:val="auto"/>
                                      <w:sz w:val="28"/>
                                      <w:szCs w:val="28"/>
                                    </w:rPr>
                                  </w:pPr>
                                  <w:proofErr w:type="spellStart"/>
                                  <w:r w:rsidRPr="00E520CC">
                                    <w:rPr>
                                      <w:rFonts w:eastAsia="Times New Roman" w:cs="Times New Roman"/>
                                      <w:b/>
                                      <w:color w:val="auto"/>
                                      <w:sz w:val="28"/>
                                      <w:szCs w:val="28"/>
                                    </w:rPr>
                                    <w:t>Tamburelli’s</w:t>
                                  </w:r>
                                  <w:proofErr w:type="spellEnd"/>
                                  <w:r w:rsidRPr="00E520CC">
                                    <w:rPr>
                                      <w:rFonts w:eastAsia="Times New Roman" w:cs="Times New Roman"/>
                                      <w:b/>
                                      <w:color w:val="auto"/>
                                      <w:sz w:val="28"/>
                                      <w:szCs w:val="28"/>
                                    </w:rPr>
                                    <w:t xml:space="preserve"> Fundraiser-</w:t>
                                  </w:r>
                                  <w:r w:rsidRPr="00E520CC">
                                    <w:rPr>
                                      <w:rFonts w:eastAsia="Times New Roman" w:cs="Times New Roman"/>
                                      <w:color w:val="auto"/>
                                      <w:sz w:val="28"/>
                                      <w:szCs w:val="28"/>
                                    </w:rPr>
                                    <w:t xml:space="preserve"> The Police Department will be holding a monthly fundraiser at </w:t>
                                  </w:r>
                                  <w:proofErr w:type="spellStart"/>
                                  <w:r w:rsidRPr="00E520CC">
                                    <w:rPr>
                                      <w:rFonts w:eastAsia="Times New Roman" w:cs="Times New Roman"/>
                                      <w:color w:val="auto"/>
                                      <w:sz w:val="28"/>
                                      <w:szCs w:val="28"/>
                                    </w:rPr>
                                    <w:t>Tamburelli’s</w:t>
                                  </w:r>
                                  <w:proofErr w:type="spellEnd"/>
                                  <w:r w:rsidRPr="00E520CC">
                                    <w:rPr>
                                      <w:rFonts w:eastAsia="Times New Roman" w:cs="Times New Roman"/>
                                      <w:color w:val="auto"/>
                                      <w:sz w:val="28"/>
                                      <w:szCs w:val="28"/>
                                    </w:rPr>
                                    <w:t xml:space="preserve"> </w:t>
                                  </w:r>
                                  <w:r w:rsidRPr="00E520CC">
                                    <w:rPr>
                                      <w:rFonts w:eastAsia="Times New Roman" w:cs="Times New Roman"/>
                                      <w:color w:val="auto"/>
                                      <w:sz w:val="28"/>
                                      <w:szCs w:val="28"/>
                                    </w:rPr>
                                    <w:t>March 18</w:t>
                                  </w:r>
                                  <w:r w:rsidRPr="00E520CC">
                                    <w:rPr>
                                      <w:rFonts w:eastAsia="Times New Roman" w:cs="Times New Roman"/>
                                      <w:color w:val="auto"/>
                                      <w:sz w:val="28"/>
                                      <w:szCs w:val="28"/>
                                      <w:vertAlign w:val="superscript"/>
                                    </w:rPr>
                                    <w:t>th</w:t>
                                  </w:r>
                                  <w:r w:rsidRPr="00E520CC">
                                    <w:rPr>
                                      <w:rFonts w:eastAsia="Times New Roman" w:cs="Times New Roman"/>
                                      <w:color w:val="auto"/>
                                      <w:sz w:val="28"/>
                                      <w:szCs w:val="28"/>
                                    </w:rPr>
                                    <w:t xml:space="preserve">. </w:t>
                                  </w:r>
                                  <w:r w:rsidRPr="00E520CC">
                                    <w:rPr>
                                      <w:rFonts w:eastAsia="Times New Roman" w:cs="Times New Roman"/>
                                      <w:color w:val="auto"/>
                                      <w:sz w:val="28"/>
                                      <w:szCs w:val="28"/>
                                    </w:rPr>
                                    <w:t xml:space="preserve">We will receive 10% of their proceeds from that day for our community events fund.  </w:t>
                                  </w:r>
                                </w:p>
                                <w:p w:rsidR="000F064A" w:rsidRPr="000F064A" w:rsidRDefault="000F064A" w:rsidP="000F064A">
                                  <w:pPr>
                                    <w:rPr>
                                      <w:sz w:val="24"/>
                                    </w:rPr>
                                  </w:pPr>
                                </w:p>
                                <w:p w:rsidR="00CF5A4D" w:rsidRDefault="00CF5A4D" w:rsidP="002174CC">
                                  <w:pPr>
                                    <w:spacing w:before="10" w:after="10"/>
                                  </w:pP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E520CC" w:rsidRPr="00E520CC" w:rsidRDefault="00E520CC" w:rsidP="00E520CC">
                            <w:bookmarkStart w:id="1" w:name="_GoBack"/>
                            <w:bookmarkEnd w:id="1"/>
                          </w:p>
                          <w:p w:rsidR="003B6FCD" w:rsidRPr="00E520CC" w:rsidRDefault="003B6FCD" w:rsidP="003B6FCD">
                            <w:pPr>
                              <w:rPr>
                                <w:rFonts w:eastAsia="Times New Roman" w:cs="Times New Roman"/>
                                <w:color w:val="auto"/>
                                <w:sz w:val="28"/>
                                <w:szCs w:val="28"/>
                              </w:rPr>
                            </w:pPr>
                            <w:proofErr w:type="spellStart"/>
                            <w:r w:rsidRPr="00E520CC">
                              <w:rPr>
                                <w:rFonts w:eastAsia="Times New Roman" w:cs="Times New Roman"/>
                                <w:b/>
                                <w:color w:val="auto"/>
                                <w:sz w:val="28"/>
                                <w:szCs w:val="28"/>
                              </w:rPr>
                              <w:t>Tamburelli’s</w:t>
                            </w:r>
                            <w:proofErr w:type="spellEnd"/>
                            <w:r w:rsidRPr="00E520CC">
                              <w:rPr>
                                <w:rFonts w:eastAsia="Times New Roman" w:cs="Times New Roman"/>
                                <w:b/>
                                <w:color w:val="auto"/>
                                <w:sz w:val="28"/>
                                <w:szCs w:val="28"/>
                              </w:rPr>
                              <w:t xml:space="preserve"> Fundraiser-</w:t>
                            </w:r>
                            <w:r w:rsidRPr="00E520CC">
                              <w:rPr>
                                <w:rFonts w:eastAsia="Times New Roman" w:cs="Times New Roman"/>
                                <w:color w:val="auto"/>
                                <w:sz w:val="28"/>
                                <w:szCs w:val="28"/>
                              </w:rPr>
                              <w:t xml:space="preserve"> The Police Department will be holding a monthly fundraiser at </w:t>
                            </w:r>
                            <w:proofErr w:type="spellStart"/>
                            <w:r w:rsidRPr="00E520CC">
                              <w:rPr>
                                <w:rFonts w:eastAsia="Times New Roman" w:cs="Times New Roman"/>
                                <w:color w:val="auto"/>
                                <w:sz w:val="28"/>
                                <w:szCs w:val="28"/>
                              </w:rPr>
                              <w:t>Tamburelli’s</w:t>
                            </w:r>
                            <w:proofErr w:type="spellEnd"/>
                            <w:r w:rsidRPr="00E520CC">
                              <w:rPr>
                                <w:rFonts w:eastAsia="Times New Roman" w:cs="Times New Roman"/>
                                <w:color w:val="auto"/>
                                <w:sz w:val="28"/>
                                <w:szCs w:val="28"/>
                              </w:rPr>
                              <w:t xml:space="preserve"> </w:t>
                            </w:r>
                            <w:r w:rsidRPr="00E520CC">
                              <w:rPr>
                                <w:rFonts w:eastAsia="Times New Roman" w:cs="Times New Roman"/>
                                <w:color w:val="auto"/>
                                <w:sz w:val="28"/>
                                <w:szCs w:val="28"/>
                              </w:rPr>
                              <w:t>March 18</w:t>
                            </w:r>
                            <w:r w:rsidRPr="00E520CC">
                              <w:rPr>
                                <w:rFonts w:eastAsia="Times New Roman" w:cs="Times New Roman"/>
                                <w:color w:val="auto"/>
                                <w:sz w:val="28"/>
                                <w:szCs w:val="28"/>
                                <w:vertAlign w:val="superscript"/>
                              </w:rPr>
                              <w:t>th</w:t>
                            </w:r>
                            <w:r w:rsidRPr="00E520CC">
                              <w:rPr>
                                <w:rFonts w:eastAsia="Times New Roman" w:cs="Times New Roman"/>
                                <w:color w:val="auto"/>
                                <w:sz w:val="28"/>
                                <w:szCs w:val="28"/>
                              </w:rPr>
                              <w:t xml:space="preserve">. </w:t>
                            </w:r>
                            <w:r w:rsidRPr="00E520CC">
                              <w:rPr>
                                <w:rFonts w:eastAsia="Times New Roman" w:cs="Times New Roman"/>
                                <w:color w:val="auto"/>
                                <w:sz w:val="28"/>
                                <w:szCs w:val="28"/>
                              </w:rPr>
                              <w:t xml:space="preserve">We will receive 10% of their proceeds from that day for our community events fund.  </w:t>
                            </w:r>
                          </w:p>
                          <w:p w:rsidR="000F064A" w:rsidRPr="000F064A" w:rsidRDefault="000F064A" w:rsidP="000F064A">
                            <w:pPr>
                              <w:rPr>
                                <w:sz w:val="24"/>
                              </w:rPr>
                            </w:pPr>
                          </w:p>
                          <w:p w:rsidR="00CF5A4D" w:rsidRDefault="00CF5A4D" w:rsidP="002174CC">
                            <w:pPr>
                              <w:spacing w:before="10" w:after="10"/>
                            </w:pPr>
                          </w:p>
                          <w:p w:rsidR="00CF5A4D" w:rsidRDefault="00CF5A4D" w:rsidP="002174CC">
                            <w:pPr>
                              <w:spacing w:before="10" w:after="10"/>
                            </w:pPr>
                          </w:p>
                          <w:p w:rsidR="00CF5A4D" w:rsidRDefault="00CF5A4D"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v:textbox>
                <w10:wrap type="square" side="left" anchorx="page" anchory="margin"/>
              </v:shape>
            </w:pict>
          </mc:Fallback>
        </mc:AlternateContent>
      </w:r>
    </w:p>
    <w:p w:rsidR="003B6FCD" w:rsidRDefault="003B6FCD" w:rsidP="003B6FCD">
      <w:pPr>
        <w:spacing w:line="240" w:lineRule="auto"/>
        <w:rPr>
          <w:bCs/>
        </w:rPr>
      </w:pPr>
      <w:r>
        <w:rPr>
          <w:b/>
        </w:rPr>
        <w:t xml:space="preserve">Credit Card Payments – </w:t>
      </w:r>
      <w:r>
        <w:rPr>
          <w:bCs/>
        </w:rPr>
        <w:t xml:space="preserve">Remember we now accept credit card payments on our website </w:t>
      </w:r>
      <w:hyperlink r:id="rId8" w:history="1">
        <w:r w:rsidRPr="00F27C3D">
          <w:rPr>
            <w:rStyle w:val="Hyperlink"/>
            <w:bCs/>
          </w:rPr>
          <w:t>www.greenwood.delaware.gov</w:t>
        </w:r>
      </w:hyperlink>
      <w:r>
        <w:rPr>
          <w:bCs/>
        </w:rPr>
        <w:t xml:space="preserve"> for all monies owed to the Town.  If you would like to set up a monthly automatic payment, you may come into Town Hall to complete the set-up process.  Please bring your credit/debit card with you so we can set up the payment to automatically post each month.</w:t>
      </w:r>
    </w:p>
    <w:p w:rsidR="003B6FCD" w:rsidRDefault="003B6FCD" w:rsidP="003B6FCD">
      <w:pPr>
        <w:spacing w:line="240" w:lineRule="auto"/>
        <w:rPr>
          <w:bCs/>
        </w:rPr>
      </w:pPr>
      <w:r>
        <w:rPr>
          <w:b/>
        </w:rPr>
        <w:t xml:space="preserve">Town Council Meetings – </w:t>
      </w:r>
      <w:r>
        <w:rPr>
          <w:bCs/>
        </w:rPr>
        <w:t>The monthly meetings will now be on the 2</w:t>
      </w:r>
      <w:r w:rsidRPr="00715E43">
        <w:rPr>
          <w:bCs/>
          <w:vertAlign w:val="superscript"/>
        </w:rPr>
        <w:t>nd</w:t>
      </w:r>
      <w:r>
        <w:rPr>
          <w:bCs/>
        </w:rPr>
        <w:t xml:space="preserve"> Wednesday of each month at 6:30 pm in Town Hall (entrance in rear).  All residents are welcome to attend.</w:t>
      </w:r>
    </w:p>
    <w:p w:rsidR="003B6FCD" w:rsidRDefault="003B6FCD" w:rsidP="003B6FCD">
      <w:pPr>
        <w:spacing w:line="240" w:lineRule="auto"/>
        <w:rPr>
          <w:bCs/>
        </w:rPr>
      </w:pPr>
      <w:r>
        <w:rPr>
          <w:b/>
        </w:rPr>
        <w:t xml:space="preserve">Shredder – </w:t>
      </w:r>
      <w:r>
        <w:rPr>
          <w:bCs/>
        </w:rPr>
        <w:t>Discover Bank was kind enough to donate a large-scale shredder to Town Hall and it is available for all residents to use during normal business hours (M-F 8am – 5pm).</w:t>
      </w:r>
    </w:p>
    <w:p w:rsidR="003B6FCD" w:rsidRDefault="003B6FCD" w:rsidP="003B6FCD">
      <w:pPr>
        <w:spacing w:line="240" w:lineRule="auto"/>
      </w:pPr>
      <w:r w:rsidRPr="00E74851">
        <w:rPr>
          <w:b/>
          <w:bCs/>
        </w:rPr>
        <w:t>Snow Removal</w:t>
      </w:r>
      <w:r>
        <w:t xml:space="preserve"> – Residents of the Town of Greenwood are responsible for the snow removal from the public sidewalks on their property. This includes tenants who are renting places that have sidewalks. Please remove the snow within 24 hours after the snow stops.</w:t>
      </w:r>
    </w:p>
    <w:p w:rsidR="003B6FCD" w:rsidRDefault="003B6FCD" w:rsidP="003B6FCD">
      <w:pPr>
        <w:spacing w:line="240" w:lineRule="auto"/>
      </w:pPr>
      <w:r w:rsidRPr="00715E43">
        <w:rPr>
          <w:b/>
          <w:bCs/>
        </w:rPr>
        <w:t>U. S. CENSUS</w:t>
      </w:r>
      <w:r>
        <w:t xml:space="preserve"> – The </w:t>
      </w:r>
      <w:r w:rsidRPr="006B3784">
        <w:t xml:space="preserve">2020 Census </w:t>
      </w:r>
      <w:r>
        <w:t xml:space="preserve">is </w:t>
      </w:r>
      <w:r w:rsidRPr="006B3784">
        <w:t xml:space="preserve">approaching and citizens </w:t>
      </w:r>
      <w:r>
        <w:t xml:space="preserve">need to be </w:t>
      </w:r>
      <w:r w:rsidRPr="006B3784">
        <w:t xml:space="preserve">aware of how important it is </w:t>
      </w:r>
      <w:r>
        <w:t xml:space="preserve">for </w:t>
      </w:r>
      <w:r w:rsidRPr="006B3784">
        <w:t xml:space="preserve">everyone </w:t>
      </w:r>
      <w:r>
        <w:t xml:space="preserve">to be </w:t>
      </w:r>
      <w:r w:rsidRPr="006B3784">
        <w:t xml:space="preserve">counted.  The previous census </w:t>
      </w:r>
      <w:r>
        <w:t xml:space="preserve">showed </w:t>
      </w:r>
      <w:r w:rsidRPr="006B3784">
        <w:t xml:space="preserve">Delaware </w:t>
      </w:r>
      <w:r>
        <w:t xml:space="preserve">being just </w:t>
      </w:r>
      <w:r w:rsidRPr="006B3784">
        <w:t xml:space="preserve">short of 1 million residents.  Exceeding that 1 million number would ensure Delaware getting an additional congressman.  Also, grant funds to </w:t>
      </w:r>
      <w:r>
        <w:t xml:space="preserve">support Town projects </w:t>
      </w:r>
      <w:r w:rsidRPr="006B3784">
        <w:t>are based on population.  Website</w:t>
      </w:r>
      <w:r>
        <w:t>s</w:t>
      </w:r>
      <w:r w:rsidRPr="006B3784">
        <w:t xml:space="preserve">:  </w:t>
      </w:r>
      <w:hyperlink r:id="rId9" w:history="1">
        <w:r w:rsidRPr="006B3784">
          <w:rPr>
            <w:rStyle w:val="Hyperlink"/>
          </w:rPr>
          <w:t>www.census.gov</w:t>
        </w:r>
      </w:hyperlink>
      <w:r w:rsidRPr="006B3784">
        <w:t xml:space="preserve"> and/or </w:t>
      </w:r>
      <w:hyperlink r:id="rId10" w:history="1">
        <w:r w:rsidRPr="006B3784">
          <w:rPr>
            <w:rStyle w:val="Hyperlink"/>
          </w:rPr>
          <w:t>www.uscensus.org</w:t>
        </w:r>
      </w:hyperlink>
      <w:r w:rsidRPr="006B3784">
        <w:t xml:space="preserve"> are two that can be explored now</w:t>
      </w:r>
      <w:r>
        <w:t xml:space="preserve"> if you have any questions.  </w:t>
      </w:r>
    </w:p>
    <w:p w:rsidR="003B6FCD" w:rsidRDefault="003B6FCD" w:rsidP="003B6FCD">
      <w:pPr>
        <w:spacing w:line="240" w:lineRule="auto"/>
      </w:pPr>
    </w:p>
    <w:p w:rsidR="003B6FCD" w:rsidRDefault="003B6FCD" w:rsidP="003B6FCD">
      <w:pPr>
        <w:spacing w:line="240" w:lineRule="auto"/>
        <w:rPr>
          <w:b/>
          <w:bCs/>
          <w:u w:val="single"/>
        </w:rPr>
      </w:pPr>
      <w:r w:rsidRPr="009A48FA">
        <w:rPr>
          <w:b/>
          <w:bCs/>
          <w:u w:val="single"/>
        </w:rPr>
        <w:t>Greenwood Library Press Release – Feb. 3, 2020</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Dear Greenwood Library Patrons,</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Hello!  We apologize for any inconvenience; however, we will not be opening on February 10</w:t>
      </w:r>
      <w:r w:rsidRPr="00B03AE8">
        <w:rPr>
          <w:rFonts w:asciiTheme="minorHAnsi" w:hAnsiTheme="minorHAnsi" w:cs="Helvetica"/>
          <w:sz w:val="22"/>
          <w:szCs w:val="22"/>
          <w:vertAlign w:val="superscript"/>
        </w:rPr>
        <w:t>th</w:t>
      </w:r>
      <w:r w:rsidRPr="00B03AE8">
        <w:rPr>
          <w:rFonts w:asciiTheme="minorHAnsi" w:hAnsiTheme="minorHAnsi" w:cs="Helvetica"/>
          <w:sz w:val="22"/>
          <w:szCs w:val="22"/>
        </w:rPr>
        <w:t xml:space="preserve"> as anticipated due to construction in our parking lots.</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The Greenwood Library Staff have missed you during our closure and would like to let you know that</w:t>
      </w:r>
      <w:proofErr w:type="gramStart"/>
      <w:r w:rsidRPr="00B03AE8">
        <w:rPr>
          <w:rFonts w:asciiTheme="minorHAnsi" w:hAnsiTheme="minorHAnsi" w:cs="Helvetica"/>
          <w:sz w:val="22"/>
          <w:szCs w:val="22"/>
        </w:rPr>
        <w:t>​ we</w:t>
      </w:r>
      <w:proofErr w:type="gramEnd"/>
      <w:r w:rsidRPr="00B03AE8">
        <w:rPr>
          <w:rFonts w:asciiTheme="minorHAnsi" w:hAnsiTheme="minorHAnsi" w:cs="Helvetica"/>
          <w:sz w:val="22"/>
          <w:szCs w:val="22"/>
        </w:rPr>
        <w:t xml:space="preserve"> are still working to partner with other locations in our community to continue our programs during our closure.  </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lastRenderedPageBreak/>
        <w:t>We will be posting all updates on our website www.greenwood.lib.de.us as well as on our Facebook page. Please check in to see what events we have going on. We hope to see you soon.</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Sincerely,</w:t>
      </w:r>
    </w:p>
    <w:p w:rsidR="003B6FCD"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The Greenwood Library Staff</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 xml:space="preserve">Our February programs: </w:t>
      </w:r>
      <w:r w:rsidRPr="00B03AE8">
        <w:rPr>
          <w:rFonts w:asciiTheme="minorHAnsi" w:hAnsiTheme="minorHAnsi" w:cs="Helvetica"/>
          <w:sz w:val="22"/>
          <w:szCs w:val="22"/>
        </w:rPr>
        <w:br/>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 xml:space="preserve">Wednesdays: </w:t>
      </w:r>
      <w:r>
        <w:rPr>
          <w:rFonts w:asciiTheme="minorHAnsi" w:hAnsiTheme="minorHAnsi" w:cs="Helvetica"/>
          <w:sz w:val="22"/>
          <w:szCs w:val="22"/>
        </w:rPr>
        <w:t xml:space="preserve">    </w:t>
      </w:r>
      <w:r w:rsidRPr="00B03AE8">
        <w:rPr>
          <w:rFonts w:asciiTheme="minorHAnsi" w:hAnsiTheme="minorHAnsi" w:cs="Helvetica"/>
          <w:sz w:val="22"/>
          <w:szCs w:val="22"/>
        </w:rPr>
        <w:t>10:30am - Mother Goose Story Time @ Hickory Ridge Church</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ab/>
      </w:r>
      <w:r>
        <w:rPr>
          <w:rFonts w:asciiTheme="minorHAnsi" w:hAnsiTheme="minorHAnsi" w:cs="Helvetica"/>
          <w:sz w:val="22"/>
          <w:szCs w:val="22"/>
        </w:rPr>
        <w:tab/>
      </w:r>
      <w:r w:rsidRPr="00B03AE8">
        <w:rPr>
          <w:rFonts w:asciiTheme="minorHAnsi" w:hAnsiTheme="minorHAnsi" w:cs="Helvetica"/>
          <w:sz w:val="22"/>
          <w:szCs w:val="22"/>
        </w:rPr>
        <w:t>12:00pm - Story Time @ Hickory Ridge Church</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Tuesday, 2/11 - 4pm - Valentine’s Cookie Decorating @ Amity</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ab/>
      </w:r>
      <w:r w:rsidRPr="00B03AE8">
        <w:rPr>
          <w:rFonts w:asciiTheme="minorHAnsi" w:hAnsiTheme="minorHAnsi" w:cs="Helvetica"/>
          <w:sz w:val="22"/>
          <w:szCs w:val="22"/>
        </w:rPr>
        <w:tab/>
        <w:t>6pm – Book Discussion @ Hickory Ridge Church</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Saturday, 2/15 – 1pm - Teen Book Club @ Amity</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Thursday, 2/20 – 5pm - How to Start a Business (registration required) @ VFW</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 xml:space="preserve">Friday 2/21 – 5pm – Around the World International Fair (registration required for cooking presentation </w:t>
      </w:r>
      <w:r>
        <w:rPr>
          <w:rFonts w:asciiTheme="minorHAnsi" w:hAnsiTheme="minorHAnsi" w:cs="Helvetica"/>
          <w:sz w:val="22"/>
          <w:szCs w:val="22"/>
        </w:rPr>
        <w:t xml:space="preserve">   </w:t>
      </w:r>
      <w:r w:rsidRPr="00B03AE8">
        <w:rPr>
          <w:rFonts w:asciiTheme="minorHAnsi" w:hAnsiTheme="minorHAnsi" w:cs="Helvetica"/>
          <w:sz w:val="22"/>
          <w:szCs w:val="22"/>
        </w:rPr>
        <w:t>only) @ VFW</w:t>
      </w: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p>
    <w:p w:rsidR="003B6FCD" w:rsidRPr="00B03AE8" w:rsidRDefault="003B6FCD" w:rsidP="003B6FCD">
      <w:pPr>
        <w:pStyle w:val="NormalWeb"/>
        <w:shd w:val="clear" w:color="auto" w:fill="FFFFFF"/>
        <w:spacing w:before="0" w:beforeAutospacing="0" w:after="150" w:afterAutospacing="0"/>
        <w:rPr>
          <w:rFonts w:asciiTheme="minorHAnsi" w:hAnsiTheme="minorHAnsi" w:cs="Helvetica"/>
          <w:sz w:val="22"/>
          <w:szCs w:val="22"/>
        </w:rPr>
      </w:pPr>
      <w:r w:rsidRPr="00B03AE8">
        <w:rPr>
          <w:rFonts w:asciiTheme="minorHAnsi" w:hAnsiTheme="minorHAnsi" w:cs="Helvetica"/>
          <w:sz w:val="22"/>
          <w:szCs w:val="22"/>
        </w:rPr>
        <w:t>Friday 2/24 – 5:30pm - Kids Art Factory: Northern Lights (registration required) @ VFW</w:t>
      </w:r>
    </w:p>
    <w:p w:rsidR="00B73799" w:rsidRPr="00B73799" w:rsidRDefault="00B73799" w:rsidP="003B6FCD">
      <w:pPr>
        <w:rPr>
          <w:rFonts w:cs="Times New Roman"/>
          <w:szCs w:val="28"/>
        </w:rPr>
      </w:pPr>
    </w:p>
    <w:sectPr w:rsidR="00B73799" w:rsidRPr="00B73799">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A0" w:rsidRDefault="004B4AA0">
      <w:pPr>
        <w:spacing w:before="0" w:after="0" w:line="240" w:lineRule="auto"/>
      </w:pPr>
      <w:r>
        <w:separator/>
      </w:r>
    </w:p>
  </w:endnote>
  <w:endnote w:type="continuationSeparator" w:id="0">
    <w:p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c>
        <w:tcPr>
          <w:tcW w:w="3215" w:type="pct"/>
          <w:tcBorders>
            <w:top w:val="single" w:sz="4" w:space="0" w:color="6C972C" w:themeColor="accent2" w:themeShade="BF"/>
            <w:bottom w:val="single" w:sz="4" w:space="0" w:color="6C972C" w:themeColor="accent2" w:themeShade="BF"/>
          </w:tcBorders>
        </w:tcPr>
        <w:p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E520CC">
            <w:rPr>
              <w:noProof/>
              <w:color w:val="6C972C" w:themeColor="accent2" w:themeShade="BF"/>
            </w:rPr>
            <w:t>1</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E520CC">
            <w:rPr>
              <w:noProof/>
              <w:color w:val="6C972C" w:themeColor="accent2" w:themeShade="BF"/>
            </w:rPr>
            <w:t>2</w:t>
          </w:r>
          <w:r w:rsidR="004F279A" w:rsidRPr="00D65A23">
            <w:rPr>
              <w:noProof/>
              <w:color w:val="6C972C" w:themeColor="accent2" w:themeShade="BF"/>
            </w:rPr>
            <w:fldChar w:fldCharType="end"/>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A0" w:rsidRDefault="004B4AA0">
      <w:pPr>
        <w:spacing w:before="0" w:after="0" w:line="240" w:lineRule="auto"/>
      </w:pPr>
      <w:r>
        <w:separator/>
      </w:r>
    </w:p>
  </w:footnote>
  <w:footnote w:type="continuationSeparator" w:id="0">
    <w:p w:rsidR="004B4AA0" w:rsidRDefault="004B4A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5"/>
    <w:rsid w:val="00057EFB"/>
    <w:rsid w:val="000813DC"/>
    <w:rsid w:val="0009033F"/>
    <w:rsid w:val="0009194B"/>
    <w:rsid w:val="000F064A"/>
    <w:rsid w:val="001957B3"/>
    <w:rsid w:val="001972E3"/>
    <w:rsid w:val="001E1F2F"/>
    <w:rsid w:val="001E6454"/>
    <w:rsid w:val="002174CC"/>
    <w:rsid w:val="002407E1"/>
    <w:rsid w:val="00256779"/>
    <w:rsid w:val="002709A6"/>
    <w:rsid w:val="00281912"/>
    <w:rsid w:val="002C0C22"/>
    <w:rsid w:val="002F0755"/>
    <w:rsid w:val="003070D7"/>
    <w:rsid w:val="00311658"/>
    <w:rsid w:val="003379BB"/>
    <w:rsid w:val="00355587"/>
    <w:rsid w:val="00355A7D"/>
    <w:rsid w:val="00364123"/>
    <w:rsid w:val="003B6140"/>
    <w:rsid w:val="003B6FCD"/>
    <w:rsid w:val="003F0815"/>
    <w:rsid w:val="003F3631"/>
    <w:rsid w:val="004376AA"/>
    <w:rsid w:val="00465A50"/>
    <w:rsid w:val="004674BC"/>
    <w:rsid w:val="004825EA"/>
    <w:rsid w:val="004B4AA0"/>
    <w:rsid w:val="004D2D17"/>
    <w:rsid w:val="004F279A"/>
    <w:rsid w:val="005002B3"/>
    <w:rsid w:val="005031DF"/>
    <w:rsid w:val="00560F76"/>
    <w:rsid w:val="005B4017"/>
    <w:rsid w:val="005D5BF5"/>
    <w:rsid w:val="005E775A"/>
    <w:rsid w:val="005E7BFD"/>
    <w:rsid w:val="006414CC"/>
    <w:rsid w:val="00645632"/>
    <w:rsid w:val="00650380"/>
    <w:rsid w:val="00682343"/>
    <w:rsid w:val="00695938"/>
    <w:rsid w:val="006A6970"/>
    <w:rsid w:val="006C6C41"/>
    <w:rsid w:val="006C7265"/>
    <w:rsid w:val="006F6EC7"/>
    <w:rsid w:val="0071024F"/>
    <w:rsid w:val="0075120E"/>
    <w:rsid w:val="0078074C"/>
    <w:rsid w:val="00782E4E"/>
    <w:rsid w:val="00803E0B"/>
    <w:rsid w:val="0082072C"/>
    <w:rsid w:val="008366C3"/>
    <w:rsid w:val="0086146B"/>
    <w:rsid w:val="008674B0"/>
    <w:rsid w:val="008811FD"/>
    <w:rsid w:val="008C31B1"/>
    <w:rsid w:val="008E0824"/>
    <w:rsid w:val="00916257"/>
    <w:rsid w:val="009B3A2D"/>
    <w:rsid w:val="009D0F33"/>
    <w:rsid w:val="009F3DBD"/>
    <w:rsid w:val="00A8202A"/>
    <w:rsid w:val="00AF04B7"/>
    <w:rsid w:val="00AF4713"/>
    <w:rsid w:val="00B27581"/>
    <w:rsid w:val="00B3044A"/>
    <w:rsid w:val="00B446AA"/>
    <w:rsid w:val="00B73799"/>
    <w:rsid w:val="00B92150"/>
    <w:rsid w:val="00BD3C93"/>
    <w:rsid w:val="00BE6B11"/>
    <w:rsid w:val="00BE757B"/>
    <w:rsid w:val="00C000A2"/>
    <w:rsid w:val="00C24695"/>
    <w:rsid w:val="00C41770"/>
    <w:rsid w:val="00C4425F"/>
    <w:rsid w:val="00C5750D"/>
    <w:rsid w:val="00C92ABF"/>
    <w:rsid w:val="00CA698C"/>
    <w:rsid w:val="00CB2743"/>
    <w:rsid w:val="00CD567F"/>
    <w:rsid w:val="00CF2535"/>
    <w:rsid w:val="00CF5A4D"/>
    <w:rsid w:val="00CF6A58"/>
    <w:rsid w:val="00D06356"/>
    <w:rsid w:val="00D32517"/>
    <w:rsid w:val="00D33BC3"/>
    <w:rsid w:val="00D65A23"/>
    <w:rsid w:val="00D756E3"/>
    <w:rsid w:val="00D839F2"/>
    <w:rsid w:val="00D93533"/>
    <w:rsid w:val="00DA7611"/>
    <w:rsid w:val="00DE59DE"/>
    <w:rsid w:val="00DF3906"/>
    <w:rsid w:val="00E3214F"/>
    <w:rsid w:val="00E46646"/>
    <w:rsid w:val="00E520CC"/>
    <w:rsid w:val="00E75895"/>
    <w:rsid w:val="00E82A65"/>
    <w:rsid w:val="00EC33A0"/>
    <w:rsid w:val="00EE3E09"/>
    <w:rsid w:val="00F15802"/>
    <w:rsid w:val="00F8306F"/>
    <w:rsid w:val="00F86FD0"/>
    <w:rsid w:val="00F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nhideWhenUsed/>
    <w:rsid w:val="003B6FCD"/>
    <w:rPr>
      <w:color w:val="199BD0" w:themeColor="hyperlink"/>
      <w:u w:val="single"/>
    </w:rPr>
  </w:style>
  <w:style w:type="paragraph" w:styleId="NormalWeb">
    <w:name w:val="Normal (Web)"/>
    <w:basedOn w:val="Normal"/>
    <w:uiPriority w:val="99"/>
    <w:unhideWhenUsed/>
    <w:rsid w:val="003B6FCD"/>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ood.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ensus.org" TargetMode="External"/><Relationship Id="rId4" Type="http://schemas.openxmlformats.org/officeDocument/2006/relationships/webSettings" Target="webSettings.xml"/><Relationship Id="rId9" Type="http://schemas.openxmlformats.org/officeDocument/2006/relationships/hyperlink" Target="http://www.censu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Lambden Shelley (Greenwood PD)</cp:lastModifiedBy>
  <cp:revision>3</cp:revision>
  <cp:lastPrinted>2017-11-22T19:34:00Z</cp:lastPrinted>
  <dcterms:created xsi:type="dcterms:W3CDTF">2020-02-06T20:07:00Z</dcterms:created>
  <dcterms:modified xsi:type="dcterms:W3CDTF">2020-02-06T20:11:00Z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